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3CBFE238" w:rsidR="009837D0" w:rsidRPr="00605583" w:rsidRDefault="009837D0" w:rsidP="009837D0">
      <w:pPr>
        <w:jc w:val="right"/>
        <w:rPr>
          <w:b/>
          <w:lang w:val="es-PE"/>
        </w:rPr>
      </w:pPr>
      <w:r w:rsidRPr="00193598">
        <w:rPr>
          <w:b/>
        </w:rPr>
        <w:t>Formular</w:t>
      </w:r>
      <w:r w:rsidRPr="00193598">
        <w:rPr>
          <w:b/>
          <w:bCs/>
        </w:rPr>
        <w:t xml:space="preserve"> </w:t>
      </w:r>
      <w:r w:rsidR="00252E8B">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49271104" w:rsidR="009837D0" w:rsidRPr="00D3194D" w:rsidRDefault="009837D0" w:rsidP="009837D0">
      <w:pPr>
        <w:pStyle w:val="Default"/>
        <w:pageBreakBefore/>
        <w:jc w:val="right"/>
        <w:rPr>
          <w:lang w:val="ro-RO"/>
        </w:rPr>
      </w:pPr>
      <w:r w:rsidRPr="00D3194D">
        <w:rPr>
          <w:b/>
          <w:bCs/>
          <w:lang w:val="ro-RO"/>
        </w:rPr>
        <w:lastRenderedPageBreak/>
        <w:t xml:space="preserve">Formular </w:t>
      </w:r>
      <w:r w:rsidR="00252E8B">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proofErr w:type="gramStart"/>
      <w:r w:rsidRPr="00E04569">
        <w:rPr>
          <w:i/>
          <w:sz w:val="22"/>
          <w:szCs w:val="22"/>
          <w:lang w:val="fr-FR"/>
        </w:rPr>
        <w:t>ofertant</w:t>
      </w:r>
      <w:proofErr w:type="spellEnd"/>
      <w:proofErr w:type="gram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xml:space="preserve"> :……………………..………………………,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proofErr w:type="spellStart"/>
      <w:r w:rsidRPr="00E04569">
        <w:rPr>
          <w:color w:val="333333"/>
          <w:sz w:val="22"/>
          <w:szCs w:val="22"/>
          <w:shd w:val="clear" w:color="auto" w:fill="F5F5F5"/>
        </w:rPr>
        <w:t>Prof.dr.ing</w:t>
      </w:r>
      <w:proofErr w:type="spellEnd"/>
      <w:r w:rsidRPr="00E04569">
        <w:rPr>
          <w:color w:val="333333"/>
          <w:sz w:val="22"/>
          <w:szCs w:val="22"/>
          <w:shd w:val="clear" w:color="auto" w:fill="F5F5F5"/>
        </w:rPr>
        <w:t xml:space="preserve">.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w:t>
      </w:r>
      <w:proofErr w:type="spellStart"/>
      <w:r w:rsidRPr="00E04569">
        <w:rPr>
          <w:color w:val="333333"/>
          <w:sz w:val="22"/>
          <w:szCs w:val="22"/>
          <w:shd w:val="clear" w:color="auto" w:fill="F5F5F5"/>
        </w:rPr>
        <w:t>Direcţia</w:t>
      </w:r>
      <w:proofErr w:type="spellEnd"/>
      <w:r w:rsidRPr="00E04569">
        <w:rPr>
          <w:color w:val="333333"/>
          <w:sz w:val="22"/>
          <w:szCs w:val="22"/>
          <w:shd w:val="clear" w:color="auto" w:fill="F5F5F5"/>
        </w:rPr>
        <w:t xml:space="preserve">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w:t>
      </w:r>
      <w:proofErr w:type="spellStart"/>
      <w:r w:rsidRPr="00E04569">
        <w:rPr>
          <w:color w:val="333333"/>
          <w:sz w:val="22"/>
          <w:szCs w:val="22"/>
          <w:shd w:val="clear" w:color="auto" w:fill="F5F5F5"/>
        </w:rPr>
        <w:t>Şef</w:t>
      </w:r>
      <w:proofErr w:type="spellEnd"/>
      <w:r w:rsidRPr="00E04569">
        <w:rPr>
          <w:color w:val="333333"/>
          <w:sz w:val="22"/>
          <w:szCs w:val="22"/>
          <w:shd w:val="clear" w:color="auto" w:fill="F5F5F5"/>
        </w:rPr>
        <w:t xml:space="preserve">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proofErr w:type="spellStart"/>
      <w:r>
        <w:rPr>
          <w:sz w:val="22"/>
          <w:szCs w:val="22"/>
          <w:lang w:val="es-ES"/>
        </w:rPr>
        <w:t>sl</w:t>
      </w:r>
      <w:r w:rsidR="006C469F" w:rsidRPr="00E04569">
        <w:rPr>
          <w:sz w:val="22"/>
          <w:szCs w:val="22"/>
          <w:lang w:val="es-ES"/>
        </w:rPr>
        <w:t>.</w:t>
      </w:r>
      <w:r>
        <w:rPr>
          <w:sz w:val="22"/>
          <w:szCs w:val="22"/>
          <w:lang w:val="es-ES"/>
        </w:rPr>
        <w:t>univ</w:t>
      </w:r>
      <w:proofErr w:type="spellEnd"/>
      <w:r>
        <w:rPr>
          <w:sz w:val="22"/>
          <w:szCs w:val="22"/>
          <w:lang w:val="es-ES"/>
        </w:rPr>
        <w:t>.</w:t>
      </w:r>
      <w:r w:rsidR="006C469F" w:rsidRPr="00E04569">
        <w:rPr>
          <w:sz w:val="22"/>
          <w:szCs w:val="22"/>
          <w:lang w:val="es-ES"/>
        </w:rPr>
        <w:t xml:space="preserve"> </w:t>
      </w:r>
      <w:proofErr w:type="spellStart"/>
      <w:r w:rsidR="006C469F" w:rsidRPr="00E04569">
        <w:rPr>
          <w:sz w:val="22"/>
          <w:szCs w:val="22"/>
          <w:lang w:val="es-ES"/>
        </w:rPr>
        <w:t>dr.</w:t>
      </w:r>
      <w:proofErr w:type="spellEnd"/>
      <w:r w:rsidR="006C469F" w:rsidRPr="00E04569">
        <w:rPr>
          <w:sz w:val="22"/>
          <w:szCs w:val="22"/>
          <w:lang w:val="es-ES"/>
        </w:rPr>
        <w:t xml:space="preserve"> ing. </w:t>
      </w:r>
      <w:r>
        <w:rPr>
          <w:sz w:val="22"/>
          <w:szCs w:val="22"/>
          <w:lang w:val="es-ES"/>
        </w:rPr>
        <w:t>Robert KRISTOF</w:t>
      </w:r>
      <w:r w:rsidR="006C469F" w:rsidRPr="00E04569">
        <w:rPr>
          <w:sz w:val="22"/>
          <w:szCs w:val="22"/>
          <w:lang w:val="es-ES"/>
        </w:rPr>
        <w:t xml:space="preserve"> – </w:t>
      </w:r>
      <w:proofErr w:type="spellStart"/>
      <w:r w:rsidR="006C469F" w:rsidRPr="00E04569">
        <w:rPr>
          <w:sz w:val="22"/>
          <w:szCs w:val="22"/>
          <w:lang w:val="es-ES"/>
        </w:rPr>
        <w:t>Prodecan</w:t>
      </w:r>
      <w:proofErr w:type="spellEnd"/>
      <w:r w:rsidR="006C469F" w:rsidRPr="00E04569">
        <w:rPr>
          <w:sz w:val="22"/>
          <w:szCs w:val="22"/>
          <w:lang w:val="es-ES"/>
        </w:rPr>
        <w:t xml:space="preserve"> </w:t>
      </w:r>
      <w:proofErr w:type="spellStart"/>
      <w:r w:rsidR="006C469F" w:rsidRPr="00E04569">
        <w:rPr>
          <w:sz w:val="22"/>
          <w:szCs w:val="22"/>
          <w:lang w:val="es-ES"/>
        </w:rPr>
        <w:t>Fac</w:t>
      </w:r>
      <w:proofErr w:type="spellEnd"/>
      <w:r w:rsidR="006C469F" w:rsidRPr="00E04569">
        <w:rPr>
          <w:sz w:val="22"/>
          <w:szCs w:val="22"/>
          <w:lang w:val="es-ES"/>
        </w:rPr>
        <w:t xml:space="preserve">. </w:t>
      </w:r>
      <w:proofErr w:type="spellStart"/>
      <w:r w:rsidR="006C469F" w:rsidRPr="00E04569">
        <w:rPr>
          <w:sz w:val="22"/>
          <w:szCs w:val="22"/>
          <w:lang w:val="es-ES"/>
        </w:rPr>
        <w:t>Mecanica</w:t>
      </w:r>
      <w:proofErr w:type="spellEnd"/>
    </w:p>
    <w:p w14:paraId="6412B3DF" w14:textId="0F0D90B3" w:rsidR="006C469F" w:rsidRDefault="006C469F" w:rsidP="006C469F">
      <w:pPr>
        <w:tabs>
          <w:tab w:val="left" w:pos="500"/>
        </w:tabs>
        <w:jc w:val="both"/>
        <w:rPr>
          <w:sz w:val="22"/>
          <w:szCs w:val="22"/>
          <w:lang w:val="es-ES"/>
        </w:rPr>
      </w:pPr>
      <w:r w:rsidRPr="00E04569">
        <w:rPr>
          <w:sz w:val="22"/>
          <w:szCs w:val="22"/>
          <w:lang w:val="es-ES"/>
        </w:rPr>
        <w:t xml:space="preserve">ing. </w:t>
      </w:r>
      <w:proofErr w:type="spellStart"/>
      <w:r w:rsidR="00FD4FD6">
        <w:rPr>
          <w:sz w:val="22"/>
          <w:szCs w:val="22"/>
          <w:lang w:val="es-ES"/>
        </w:rPr>
        <w:t>Adrian</w:t>
      </w:r>
      <w:proofErr w:type="spellEnd"/>
      <w:r w:rsidR="00FD4FD6">
        <w:rPr>
          <w:sz w:val="22"/>
          <w:szCs w:val="22"/>
          <w:lang w:val="es-ES"/>
        </w:rPr>
        <w:t xml:space="preserve"> PREDESCU</w:t>
      </w:r>
      <w:r w:rsidRPr="00E04569">
        <w:rPr>
          <w:sz w:val="22"/>
          <w:szCs w:val="22"/>
          <w:lang w:val="es-ES"/>
        </w:rPr>
        <w:t xml:space="preserve"> – </w:t>
      </w:r>
      <w:proofErr w:type="spellStart"/>
      <w:r w:rsidR="00094A09">
        <w:rPr>
          <w:sz w:val="22"/>
          <w:szCs w:val="22"/>
          <w:lang w:val="es-ES"/>
        </w:rPr>
        <w:t>Administrator</w:t>
      </w:r>
      <w:proofErr w:type="spellEnd"/>
      <w:r w:rsidR="00094A09">
        <w:rPr>
          <w:sz w:val="22"/>
          <w:szCs w:val="22"/>
          <w:lang w:val="es-ES"/>
        </w:rPr>
        <w:t xml:space="preserve"> </w:t>
      </w:r>
      <w:proofErr w:type="spellStart"/>
      <w:r w:rsidR="00094A09">
        <w:rPr>
          <w:sz w:val="22"/>
          <w:szCs w:val="22"/>
          <w:lang w:val="es-ES"/>
        </w:rPr>
        <w:t>Patrimoniu</w:t>
      </w:r>
      <w:proofErr w:type="spellEnd"/>
      <w:r w:rsidR="00094A09">
        <w:rPr>
          <w:sz w:val="22"/>
          <w:szCs w:val="22"/>
          <w:lang w:val="es-ES"/>
        </w:rPr>
        <w:t xml:space="preserve"> </w:t>
      </w:r>
      <w:proofErr w:type="spellStart"/>
      <w:r w:rsidR="00094A09">
        <w:rPr>
          <w:sz w:val="22"/>
          <w:szCs w:val="22"/>
          <w:lang w:val="es-ES"/>
        </w:rPr>
        <w:t>Fac</w:t>
      </w:r>
      <w:proofErr w:type="spellEnd"/>
      <w:r w:rsidR="00094A09">
        <w:rPr>
          <w:sz w:val="22"/>
          <w:szCs w:val="22"/>
          <w:lang w:val="es-ES"/>
        </w:rPr>
        <w:t xml:space="preserve">. </w:t>
      </w:r>
      <w:proofErr w:type="spellStart"/>
      <w:r w:rsidR="00094A09">
        <w:rPr>
          <w:sz w:val="22"/>
          <w:szCs w:val="22"/>
          <w:lang w:val="es-ES"/>
        </w:rPr>
        <w:t>Mecanica</w:t>
      </w:r>
      <w:proofErr w:type="spellEnd"/>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6AB2B" w:rsidR="009837D0" w:rsidRPr="00D12A20" w:rsidRDefault="009837D0" w:rsidP="009837D0">
      <w:pPr>
        <w:jc w:val="right"/>
        <w:rPr>
          <w:b/>
        </w:rPr>
      </w:pPr>
      <w:r>
        <w:rPr>
          <w:b/>
        </w:rPr>
        <w:t>Formular</w:t>
      </w:r>
      <w:r w:rsidR="00252E8B">
        <w:rPr>
          <w:b/>
        </w:rPr>
        <w:t xml:space="preserve"> nr.</w:t>
      </w:r>
      <w:r>
        <w:rPr>
          <w:b/>
        </w:rPr>
        <w:t xml:space="preserve">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0DD2EFB9"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252E8B">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609F0316" w:rsidR="008612CE" w:rsidRPr="00EE2D7E" w:rsidRDefault="008612CE" w:rsidP="008612CE">
      <w:pPr>
        <w:ind w:left="5664" w:firstLine="708"/>
        <w:jc w:val="center"/>
        <w:rPr>
          <w:rFonts w:ascii="Arial" w:hAnsi="Arial" w:cs="Arial"/>
          <w:i/>
          <w:sz w:val="22"/>
          <w:szCs w:val="22"/>
        </w:rPr>
      </w:pPr>
      <w:r>
        <w:rPr>
          <w:b/>
        </w:rPr>
        <w:t xml:space="preserve">Formular </w:t>
      </w:r>
      <w:r w:rsidR="00252E8B">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4BDFCD0F" w14:textId="77777777" w:rsidR="00252E8B" w:rsidRPr="00252E8B" w:rsidRDefault="0032012E" w:rsidP="0032012E">
      <w:pPr>
        <w:jc w:val="both"/>
        <w:rPr>
          <w:b/>
          <w:bCs/>
        </w:rPr>
      </w:pPr>
      <w:r w:rsidRPr="00252E8B">
        <w:rPr>
          <w:b/>
          <w:bCs/>
        </w:rPr>
        <w:t xml:space="preserve">Denumire </w:t>
      </w:r>
      <w:r w:rsidR="00D27BCF" w:rsidRPr="00252E8B">
        <w:rPr>
          <w:b/>
          <w:bCs/>
        </w:rPr>
        <w:t>serviciu</w:t>
      </w:r>
      <w:r w:rsidRPr="00252E8B">
        <w:rPr>
          <w:b/>
          <w:bCs/>
        </w:rPr>
        <w:t xml:space="preserve">: </w:t>
      </w:r>
      <w:r w:rsidR="00252E8B" w:rsidRPr="00252E8B">
        <w:rPr>
          <w:b/>
          <w:bCs/>
        </w:rPr>
        <w:t>S</w:t>
      </w:r>
      <w:r w:rsidR="00252E8B" w:rsidRPr="00252E8B">
        <w:rPr>
          <w:b/>
          <w:bCs/>
        </w:rPr>
        <w:t>ervicii de protecție a datelor cu caracter personal (GDPR)</w:t>
      </w:r>
    </w:p>
    <w:p w14:paraId="5997417B" w14:textId="64DEA153" w:rsidR="0032012E" w:rsidRPr="00252E8B" w:rsidRDefault="0032012E" w:rsidP="0032012E">
      <w:pPr>
        <w:jc w:val="both"/>
        <w:rPr>
          <w:b/>
          <w:bCs/>
        </w:rPr>
      </w:pPr>
      <w:r w:rsidRPr="00252E8B">
        <w:rPr>
          <w:b/>
          <w:bCs/>
        </w:rPr>
        <w:t>Caracteristici tehnice minimale:</w:t>
      </w:r>
    </w:p>
    <w:p w14:paraId="1AB801A0" w14:textId="77777777" w:rsidR="0032012E" w:rsidRPr="00252E8B" w:rsidRDefault="0032012E" w:rsidP="0032012E">
      <w:pPr>
        <w:jc w:val="both"/>
        <w:rPr>
          <w:b/>
          <w:bCs/>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66049008" w14:textId="77777777" w:rsidR="00252E8B" w:rsidRDefault="00252E8B" w:rsidP="00BD59BC">
      <w:pPr>
        <w:tabs>
          <w:tab w:val="left" w:pos="500"/>
        </w:tabs>
        <w:jc w:val="right"/>
        <w:rPr>
          <w:b/>
          <w:lang w:val="fr-FR"/>
        </w:rPr>
      </w:pPr>
    </w:p>
    <w:p w14:paraId="6FD0BBF3" w14:textId="77777777" w:rsidR="00252E8B" w:rsidRDefault="00252E8B"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0DD4FF2E" w14:textId="77777777" w:rsidR="00252E8B" w:rsidRDefault="00252E8B" w:rsidP="00BD59BC">
      <w:pPr>
        <w:tabs>
          <w:tab w:val="left" w:pos="500"/>
        </w:tabs>
        <w:jc w:val="right"/>
        <w:rPr>
          <w:b/>
          <w:lang w:val="fr-FR"/>
        </w:rPr>
      </w:pPr>
    </w:p>
    <w:p w14:paraId="5C60F132" w14:textId="61741FAB"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00252E8B">
        <w:rPr>
          <w:b/>
          <w:lang w:val="fr-FR"/>
        </w:rPr>
        <w:t xml:space="preserve"> nr.</w:t>
      </w:r>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992637767">
    <w:abstractNumId w:val="1"/>
  </w:num>
  <w:num w:numId="2" w16cid:durableId="1584485848">
    <w:abstractNumId w:val="4"/>
  </w:num>
  <w:num w:numId="3" w16cid:durableId="1916278348">
    <w:abstractNumId w:val="2"/>
  </w:num>
  <w:num w:numId="4" w16cid:durableId="1749233542">
    <w:abstractNumId w:val="5"/>
  </w:num>
  <w:num w:numId="5" w16cid:durableId="153255813">
    <w:abstractNumId w:val="8"/>
  </w:num>
  <w:num w:numId="6" w16cid:durableId="1382048082">
    <w:abstractNumId w:val="6"/>
  </w:num>
  <w:num w:numId="7" w16cid:durableId="698241274">
    <w:abstractNumId w:val="3"/>
  </w:num>
  <w:num w:numId="8" w16cid:durableId="15161512">
    <w:abstractNumId w:val="10"/>
  </w:num>
  <w:num w:numId="9" w16cid:durableId="1345668600">
    <w:abstractNumId w:val="11"/>
  </w:num>
  <w:num w:numId="10" w16cid:durableId="1255675680">
    <w:abstractNumId w:val="7"/>
  </w:num>
  <w:num w:numId="11" w16cid:durableId="1731466430">
    <w:abstractNumId w:val="0"/>
  </w:num>
  <w:num w:numId="12" w16cid:durableId="1726948632">
    <w:abstractNumId w:val="9"/>
  </w:num>
  <w:num w:numId="13" w16cid:durableId="1282954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337BF"/>
    <w:rsid w:val="00094A09"/>
    <w:rsid w:val="000E43E3"/>
    <w:rsid w:val="001C301F"/>
    <w:rsid w:val="001F6F5B"/>
    <w:rsid w:val="00252E8B"/>
    <w:rsid w:val="0032012E"/>
    <w:rsid w:val="00473720"/>
    <w:rsid w:val="00477046"/>
    <w:rsid w:val="00493837"/>
    <w:rsid w:val="0049762A"/>
    <w:rsid w:val="004D04AD"/>
    <w:rsid w:val="00506A6D"/>
    <w:rsid w:val="005218E7"/>
    <w:rsid w:val="00604979"/>
    <w:rsid w:val="00605583"/>
    <w:rsid w:val="006211D4"/>
    <w:rsid w:val="0062335A"/>
    <w:rsid w:val="006A3BED"/>
    <w:rsid w:val="006C469F"/>
    <w:rsid w:val="00734F33"/>
    <w:rsid w:val="0076441C"/>
    <w:rsid w:val="007C2833"/>
    <w:rsid w:val="008324C3"/>
    <w:rsid w:val="0085568E"/>
    <w:rsid w:val="008612CE"/>
    <w:rsid w:val="008A2359"/>
    <w:rsid w:val="009119D7"/>
    <w:rsid w:val="009354C3"/>
    <w:rsid w:val="009837D0"/>
    <w:rsid w:val="009D1342"/>
    <w:rsid w:val="009E2C25"/>
    <w:rsid w:val="009E6076"/>
    <w:rsid w:val="00A561EE"/>
    <w:rsid w:val="00AA383B"/>
    <w:rsid w:val="00B46D68"/>
    <w:rsid w:val="00B52B06"/>
    <w:rsid w:val="00BD59BC"/>
    <w:rsid w:val="00C2675A"/>
    <w:rsid w:val="00CA7DE4"/>
    <w:rsid w:val="00D27BCF"/>
    <w:rsid w:val="00D3194D"/>
    <w:rsid w:val="00D67B51"/>
    <w:rsid w:val="00DD4EF5"/>
    <w:rsid w:val="00DF3C76"/>
    <w:rsid w:val="00E04569"/>
    <w:rsid w:val="00E239A7"/>
    <w:rsid w:val="00E90CFD"/>
    <w:rsid w:val="00F06FE8"/>
    <w:rsid w:val="00F11D3D"/>
    <w:rsid w:val="00F367C5"/>
    <w:rsid w:val="00F614FD"/>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88EE-863C-47D1-9D50-208F223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26</cp:revision>
  <cp:lastPrinted>2020-09-25T09:03:00Z</cp:lastPrinted>
  <dcterms:created xsi:type="dcterms:W3CDTF">2019-09-16T08:42:00Z</dcterms:created>
  <dcterms:modified xsi:type="dcterms:W3CDTF">2025-03-12T10:39:00Z</dcterms:modified>
</cp:coreProperties>
</file>